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00E6F" w14:textId="77777777" w:rsidR="00BD2277" w:rsidRDefault="00BD2277" w:rsidP="00BD2277">
      <w:pPr>
        <w:pStyle w:val="Antrat10"/>
        <w:jc w:val="center"/>
        <w:rPr>
          <w:rFonts w:ascii="Times New Roman" w:eastAsia="Times New Roman" w:hAnsi="Times New Roman" w:cs="Times New Roman"/>
          <w:b/>
        </w:rPr>
      </w:pPr>
      <w:r>
        <w:rPr>
          <w:rFonts w:ascii="Times New Roman" w:eastAsia="Times New Roman" w:hAnsi="Times New Roman" w:cs="Times New Roman"/>
          <w:b/>
        </w:rPr>
        <w:t>ŠIAULIŲ JAUNŲJŲ TURISTŲ CENTRAS</w:t>
      </w:r>
    </w:p>
    <w:p w14:paraId="66E256EC" w14:textId="3068C9BC" w:rsidR="00BD2277" w:rsidRDefault="00BD2277" w:rsidP="00BD2277">
      <w:pPr>
        <w:pStyle w:val="Antrat10"/>
        <w:jc w:val="center"/>
        <w:rPr>
          <w:rFonts w:eastAsia="Times New Roman"/>
          <w:sz w:val="20"/>
          <w:szCs w:val="20"/>
        </w:rPr>
      </w:pPr>
      <w:r>
        <w:rPr>
          <w:rFonts w:ascii="Times New Roman" w:eastAsia="Times New Roman" w:hAnsi="Times New Roman" w:cs="Times New Roman"/>
          <w:b/>
        </w:rPr>
        <w:t>NEFORMALIOJO VAIKŲ ŠVIETIMO SUTARTIS</w:t>
      </w:r>
    </w:p>
    <w:p w14:paraId="142D78F3" w14:textId="77777777" w:rsidR="00BD2277" w:rsidRDefault="00BD2277" w:rsidP="00BD2277">
      <w:pPr>
        <w:jc w:val="center"/>
        <w:rPr>
          <w:rFonts w:eastAsia="Times New Roman"/>
        </w:rPr>
      </w:pPr>
      <w:r>
        <w:rPr>
          <w:rFonts w:eastAsia="Times New Roman"/>
          <w:sz w:val="20"/>
          <w:szCs w:val="20"/>
        </w:rPr>
        <w:t xml:space="preserve">  </w:t>
      </w:r>
      <w:r>
        <w:rPr>
          <w:rFonts w:eastAsia="Times New Roman"/>
        </w:rPr>
        <w:t xml:space="preserve">  </w:t>
      </w:r>
    </w:p>
    <w:p w14:paraId="3761015F" w14:textId="726D7F81" w:rsidR="00BD2277" w:rsidRDefault="00BD2277" w:rsidP="00BD2277">
      <w:pPr>
        <w:jc w:val="center"/>
        <w:rPr>
          <w:i/>
          <w:iCs/>
          <w:sz w:val="20"/>
          <w:u w:val="single"/>
        </w:rPr>
      </w:pPr>
      <w:r>
        <w:rPr>
          <w:rFonts w:eastAsia="Times New Roman"/>
        </w:rPr>
        <w:t xml:space="preserve"> </w:t>
      </w:r>
    </w:p>
    <w:p w14:paraId="1F7E7899" w14:textId="77777777" w:rsidR="00BD2277" w:rsidRDefault="00BD2277" w:rsidP="00BD2277">
      <w:pPr>
        <w:shd w:val="clear" w:color="auto" w:fill="FFFFFF"/>
        <w:tabs>
          <w:tab w:val="right" w:leader="underscore" w:pos="9072"/>
        </w:tabs>
        <w:ind w:right="-1"/>
        <w:rPr>
          <w:iCs/>
        </w:rPr>
      </w:pPr>
      <w:r>
        <w:rPr>
          <w:iCs/>
          <w:u w:val="single"/>
        </w:rPr>
        <w:t>________________________________________</w:t>
      </w:r>
      <w:r>
        <w:rPr>
          <w:iCs/>
        </w:rPr>
        <w:t>____________________________________</w:t>
      </w:r>
    </w:p>
    <w:p w14:paraId="64AD84E2" w14:textId="410F5520" w:rsidR="00BD2277" w:rsidRDefault="00BD2277" w:rsidP="001059C4">
      <w:pPr>
        <w:shd w:val="clear" w:color="auto" w:fill="FFFFFF"/>
        <w:tabs>
          <w:tab w:val="right" w:leader="underscore" w:pos="9072"/>
        </w:tabs>
        <w:ind w:right="-1" w:firstLine="2812"/>
      </w:pPr>
      <w:r>
        <w:rPr>
          <w:i/>
          <w:iCs/>
          <w:sz w:val="20"/>
        </w:rPr>
        <w:t>(mokinio (vaiko) vardas, pavardė</w:t>
      </w:r>
      <w:r w:rsidR="001059C4">
        <w:rPr>
          <w:i/>
          <w:iCs/>
          <w:sz w:val="20"/>
        </w:rPr>
        <w:t xml:space="preserve"> </w:t>
      </w:r>
      <w:r>
        <w:rPr>
          <w:i/>
          <w:iCs/>
          <w:sz w:val="20"/>
        </w:rPr>
        <w:t>)</w:t>
      </w:r>
      <w:r>
        <w:t>(toliau – Mokinys),</w:t>
      </w:r>
    </w:p>
    <w:p w14:paraId="7D279434" w14:textId="77777777" w:rsidR="00BD2277" w:rsidRDefault="00BD2277" w:rsidP="00BD2277">
      <w:pPr>
        <w:shd w:val="clear" w:color="auto" w:fill="FFFFFF"/>
        <w:tabs>
          <w:tab w:val="center" w:pos="6144"/>
          <w:tab w:val="right" w:leader="underscore" w:pos="9624"/>
        </w:tabs>
      </w:pPr>
    </w:p>
    <w:p w14:paraId="0F349502" w14:textId="23DD558C" w:rsidR="00BD2277" w:rsidRDefault="00BD2277" w:rsidP="00BD2277">
      <w:pPr>
        <w:shd w:val="clear" w:color="auto" w:fill="FFFFFF"/>
        <w:tabs>
          <w:tab w:val="center" w:pos="6144"/>
          <w:tab w:val="right" w:leader="underscore" w:pos="9624"/>
        </w:tabs>
        <w:rPr>
          <w:b/>
        </w:rPr>
      </w:pPr>
      <w:r>
        <w:t>atstovaujamas (-a)_</w:t>
      </w:r>
      <w:r>
        <w:rPr>
          <w:u w:val="single"/>
        </w:rPr>
        <w:t>__________________________________________________________</w:t>
      </w:r>
      <w:r>
        <w:t>_</w:t>
      </w:r>
    </w:p>
    <w:p w14:paraId="6F4522D9" w14:textId="462CD5B5" w:rsidR="00BD2277" w:rsidRDefault="00BD2277" w:rsidP="00BD2277">
      <w:pPr>
        <w:shd w:val="clear" w:color="auto" w:fill="FFFFFF"/>
        <w:tabs>
          <w:tab w:val="center" w:pos="6144"/>
          <w:tab w:val="right" w:leader="underscore" w:pos="9624"/>
        </w:tabs>
        <w:jc w:val="center"/>
      </w:pPr>
      <w:r>
        <w:rPr>
          <w:b/>
        </w:rPr>
        <w:t xml:space="preserve">                   </w:t>
      </w:r>
      <w:r>
        <w:rPr>
          <w:i/>
          <w:iCs/>
          <w:sz w:val="20"/>
          <w:szCs w:val="20"/>
        </w:rPr>
        <w:t>(vieno iš tėvų</w:t>
      </w:r>
      <w:r w:rsidR="001059C4">
        <w:rPr>
          <w:i/>
          <w:iCs/>
          <w:sz w:val="20"/>
          <w:szCs w:val="20"/>
        </w:rPr>
        <w:t xml:space="preserve"> (</w:t>
      </w:r>
      <w:proofErr w:type="spellStart"/>
      <w:r w:rsidR="001059C4">
        <w:rPr>
          <w:i/>
          <w:iCs/>
          <w:sz w:val="20"/>
          <w:szCs w:val="20"/>
        </w:rPr>
        <w:t>globėjų,rūpintojų</w:t>
      </w:r>
      <w:proofErr w:type="spellEnd"/>
      <w:r w:rsidR="001059C4">
        <w:rPr>
          <w:i/>
          <w:iCs/>
          <w:sz w:val="20"/>
          <w:szCs w:val="20"/>
        </w:rPr>
        <w:t>)</w:t>
      </w:r>
      <w:r>
        <w:rPr>
          <w:i/>
          <w:iCs/>
          <w:sz w:val="20"/>
          <w:szCs w:val="20"/>
        </w:rPr>
        <w:t xml:space="preserve">  vardas, pavardė, elektroninis paštas)</w:t>
      </w:r>
    </w:p>
    <w:p w14:paraId="4A56D6B8" w14:textId="77777777" w:rsidR="00BD2277" w:rsidRDefault="00BD2277" w:rsidP="00BD2277">
      <w:pPr>
        <w:shd w:val="clear" w:color="auto" w:fill="FFFFFF"/>
        <w:tabs>
          <w:tab w:val="center" w:pos="6144"/>
          <w:tab w:val="right" w:leader="underscore" w:pos="9624"/>
        </w:tabs>
      </w:pPr>
    </w:p>
    <w:p w14:paraId="00781C4D" w14:textId="77777777" w:rsidR="00BD2277" w:rsidRDefault="00BD2277" w:rsidP="00BD2277">
      <w:pPr>
        <w:shd w:val="clear" w:color="auto" w:fill="FFFFFF"/>
        <w:tabs>
          <w:tab w:val="center" w:pos="6144"/>
          <w:tab w:val="right" w:leader="underscore" w:pos="9624"/>
        </w:tabs>
        <w:rPr>
          <w:i/>
          <w:iCs/>
          <w:sz w:val="20"/>
          <w:szCs w:val="20"/>
        </w:rPr>
      </w:pPr>
      <w:r>
        <w:rPr>
          <w:b/>
        </w:rPr>
        <w:t xml:space="preserve">___________________________________________________________________________       </w:t>
      </w:r>
    </w:p>
    <w:p w14:paraId="7A72D844" w14:textId="793A9614" w:rsidR="00BD2277" w:rsidRPr="00835F24" w:rsidRDefault="00BD2277" w:rsidP="00BD2277">
      <w:pPr>
        <w:shd w:val="clear" w:color="auto" w:fill="FFFFFF"/>
        <w:tabs>
          <w:tab w:val="center" w:pos="6144"/>
          <w:tab w:val="right" w:leader="underscore" w:pos="9624"/>
        </w:tabs>
        <w:rPr>
          <w:sz w:val="22"/>
          <w:szCs w:val="22"/>
        </w:rPr>
      </w:pPr>
      <w:r>
        <w:t xml:space="preserve">veikdamas (-a) išimtinai vaiko interesais (toliau – </w:t>
      </w:r>
      <w:r>
        <w:rPr>
          <w:b/>
          <w:bCs/>
        </w:rPr>
        <w:t>Švietimo gavėjas</w:t>
      </w:r>
      <w:r>
        <w:t>)</w:t>
      </w:r>
      <w:r w:rsidR="006E2991">
        <w:rPr>
          <w:sz w:val="22"/>
          <w:szCs w:val="22"/>
        </w:rPr>
        <w:t xml:space="preserve"> </w:t>
      </w:r>
      <w:r>
        <w:t xml:space="preserve"> ir  </w:t>
      </w:r>
      <w:r>
        <w:rPr>
          <w:rFonts w:eastAsia="Times New Roman"/>
          <w:b/>
          <w:bCs/>
        </w:rPr>
        <w:t>Šiaulių jaunųjų turistų centras</w:t>
      </w:r>
      <w:r>
        <w:rPr>
          <w:rFonts w:eastAsia="Times New Roman"/>
        </w:rPr>
        <w:t xml:space="preserve">, kodas 190540196, adresas: Rygos g. 36, LT 76202, Šiauliai,  </w:t>
      </w:r>
      <w:proofErr w:type="spellStart"/>
      <w:r>
        <w:rPr>
          <w:rFonts w:eastAsia="Times New Roman"/>
        </w:rPr>
        <w:t>el.p</w:t>
      </w:r>
      <w:proofErr w:type="spellEnd"/>
      <w:r>
        <w:rPr>
          <w:rFonts w:eastAsia="Times New Roman"/>
        </w:rPr>
        <w:t xml:space="preserve">. </w:t>
      </w:r>
      <w:hyperlink r:id="rId4" w:history="1">
        <w:r>
          <w:rPr>
            <w:rStyle w:val="Hipersaitas"/>
            <w:rFonts w:eastAsia="Times New Roman"/>
          </w:rPr>
          <w:t>sjtc@splius.lt</w:t>
        </w:r>
      </w:hyperlink>
      <w:r>
        <w:rPr>
          <w:rFonts w:eastAsia="Times New Roman"/>
        </w:rPr>
        <w:t xml:space="preserve">, tel. +370841523991, atstovaujamas  direktoriaus  Romualdo Pelenio, veikiančio pagal Šiaulių jaunųjų turistų centro nuostatus  (toliau – </w:t>
      </w:r>
      <w:r>
        <w:rPr>
          <w:rFonts w:eastAsia="Times New Roman"/>
          <w:b/>
          <w:bCs/>
          <w:i/>
          <w:iCs/>
        </w:rPr>
        <w:t>Švietimo teikėjas)</w:t>
      </w:r>
      <w:r>
        <w:rPr>
          <w:rFonts w:eastAsia="Times New Roman"/>
        </w:rPr>
        <w:t xml:space="preserve">, </w:t>
      </w:r>
      <w:r>
        <w:rPr>
          <w:color w:val="000000"/>
        </w:rPr>
        <w:t xml:space="preserve">toliau kartu vadinami </w:t>
      </w:r>
      <w:r w:rsidRPr="00BD2277">
        <w:rPr>
          <w:b/>
          <w:bCs/>
          <w:color w:val="000000"/>
        </w:rPr>
        <w:t xml:space="preserve"> Šalimis</w:t>
      </w:r>
      <w:r>
        <w:rPr>
          <w:color w:val="000000"/>
        </w:rPr>
        <w:t xml:space="preserve">, </w:t>
      </w:r>
      <w:r>
        <w:rPr>
          <w:rFonts w:eastAsia="Times New Roman"/>
        </w:rPr>
        <w:t xml:space="preserve"> sudaro šią </w:t>
      </w:r>
      <w:r w:rsidR="00B97ED0">
        <w:rPr>
          <w:rFonts w:eastAsia="Times New Roman"/>
        </w:rPr>
        <w:t xml:space="preserve">neformaliojo vaikų švietimo </w:t>
      </w:r>
      <w:r>
        <w:rPr>
          <w:rFonts w:eastAsia="Times New Roman"/>
        </w:rPr>
        <w:t>sutartį (toliau -</w:t>
      </w:r>
      <w:r w:rsidR="00B97ED0">
        <w:rPr>
          <w:rFonts w:eastAsia="Times New Roman"/>
        </w:rPr>
        <w:t xml:space="preserve"> </w:t>
      </w:r>
      <w:r>
        <w:rPr>
          <w:rFonts w:eastAsia="Times New Roman"/>
        </w:rPr>
        <w:t>Sutartis)</w:t>
      </w:r>
      <w:r w:rsidR="00230AD4">
        <w:rPr>
          <w:rFonts w:eastAsia="Times New Roman"/>
        </w:rPr>
        <w:t>.</w:t>
      </w:r>
    </w:p>
    <w:p w14:paraId="22DFAD97" w14:textId="77777777" w:rsidR="00BD2277" w:rsidRDefault="00BD2277" w:rsidP="00BD2277">
      <w:pPr>
        <w:rPr>
          <w:rFonts w:eastAsia="Times New Roman"/>
          <w:b/>
          <w:sz w:val="20"/>
          <w:szCs w:val="20"/>
        </w:rPr>
      </w:pPr>
    </w:p>
    <w:p w14:paraId="7A1345E8" w14:textId="77777777" w:rsidR="00BD2277" w:rsidRDefault="00BD2277" w:rsidP="00BD2277">
      <w:pPr>
        <w:jc w:val="center"/>
        <w:rPr>
          <w:rFonts w:eastAsia="Times New Roman"/>
        </w:rPr>
      </w:pPr>
      <w:r>
        <w:rPr>
          <w:rFonts w:eastAsia="Times New Roman"/>
          <w:b/>
        </w:rPr>
        <w:t xml:space="preserve">I. SUTARTIES OBJEKTAS </w:t>
      </w:r>
    </w:p>
    <w:p w14:paraId="506DBD22" w14:textId="747B8FFB" w:rsidR="00BD2277" w:rsidRDefault="00BD2277" w:rsidP="00230AD4">
      <w:pPr>
        <w:ind w:firstLine="709"/>
        <w:rPr>
          <w:rFonts w:eastAsia="Times New Roman"/>
          <w:sz w:val="22"/>
          <w:szCs w:val="22"/>
          <w:lang w:val="pt-BR"/>
        </w:rPr>
      </w:pPr>
      <w:r>
        <w:rPr>
          <w:rFonts w:eastAsia="Times New Roman"/>
          <w:sz w:val="22"/>
          <w:szCs w:val="22"/>
        </w:rPr>
        <w:t xml:space="preserve">1. </w:t>
      </w:r>
      <w:r>
        <w:rPr>
          <w:rFonts w:eastAsia="Times New Roman"/>
          <w:sz w:val="22"/>
          <w:szCs w:val="22"/>
          <w:lang w:val="pt-BR"/>
        </w:rPr>
        <w:t>Ugdymas pagal Švietimo teikėjo vykdomą Neformaliojo vaikų švietimo (toliau – NVŠ) programą</w:t>
      </w:r>
    </w:p>
    <w:p w14:paraId="1CFD91E7" w14:textId="77777777" w:rsidR="00BD2277" w:rsidRDefault="00BD2277" w:rsidP="00BD2277">
      <w:pPr>
        <w:rPr>
          <w:rFonts w:eastAsia="Times New Roman"/>
          <w:sz w:val="22"/>
          <w:szCs w:val="22"/>
          <w:lang w:val="pt-BR"/>
        </w:rPr>
      </w:pPr>
      <w:r>
        <w:rPr>
          <w:rFonts w:eastAsia="Times New Roman"/>
          <w:sz w:val="22"/>
          <w:szCs w:val="22"/>
          <w:lang w:val="pt-BR"/>
        </w:rPr>
        <w:t xml:space="preserve"> </w:t>
      </w:r>
    </w:p>
    <w:p w14:paraId="46D30882" w14:textId="77777777" w:rsidR="00BD2277" w:rsidRDefault="00BD2277" w:rsidP="00BD2277">
      <w:pPr>
        <w:rPr>
          <w:rFonts w:eastAsia="Times New Roman"/>
          <w:lang w:val="pt-BR"/>
        </w:rPr>
      </w:pPr>
      <w:r>
        <w:rPr>
          <w:rFonts w:eastAsia="Times New Roman"/>
          <w:sz w:val="22"/>
          <w:szCs w:val="22"/>
          <w:lang w:val="pt-BR"/>
        </w:rPr>
        <w:t>______________________________________________________  šioje S</w:t>
      </w:r>
      <w:proofErr w:type="spellStart"/>
      <w:r>
        <w:rPr>
          <w:rFonts w:eastAsia="Times New Roman"/>
          <w:sz w:val="22"/>
          <w:szCs w:val="22"/>
        </w:rPr>
        <w:t>utartyje</w:t>
      </w:r>
      <w:proofErr w:type="spellEnd"/>
      <w:r>
        <w:rPr>
          <w:rFonts w:eastAsia="Times New Roman"/>
          <w:sz w:val="22"/>
          <w:szCs w:val="22"/>
        </w:rPr>
        <w:t xml:space="preserve"> numatytomis sąlygomis.</w:t>
      </w:r>
    </w:p>
    <w:p w14:paraId="28FA48E8" w14:textId="77777777" w:rsidR="00BD2277" w:rsidRDefault="00BD2277" w:rsidP="00BD2277">
      <w:pPr>
        <w:shd w:val="clear" w:color="auto" w:fill="FFFFFF"/>
        <w:jc w:val="both"/>
        <w:rPr>
          <w:rFonts w:eastAsia="Times New Roman"/>
          <w:b/>
          <w:sz w:val="22"/>
          <w:szCs w:val="20"/>
        </w:rPr>
      </w:pPr>
      <w:r>
        <w:rPr>
          <w:rFonts w:eastAsia="Times New Roman"/>
          <w:lang w:val="pt-BR"/>
        </w:rPr>
        <w:t xml:space="preserve">            </w:t>
      </w:r>
      <w:r>
        <w:rPr>
          <w:rFonts w:eastAsia="Times New Roman"/>
          <w:i/>
          <w:iCs/>
          <w:sz w:val="20"/>
          <w:szCs w:val="20"/>
          <w:lang w:val="pt-BR"/>
        </w:rPr>
        <w:t xml:space="preserve">                               (įrašyti programos pavadinimą)   </w:t>
      </w:r>
      <w:r>
        <w:rPr>
          <w:rFonts w:eastAsia="Times New Roman"/>
          <w:lang w:val="pt-BR"/>
        </w:rPr>
        <w:t xml:space="preserve">                                                                                 </w:t>
      </w:r>
    </w:p>
    <w:p w14:paraId="24CBB26B" w14:textId="77777777" w:rsidR="00BD2277" w:rsidRDefault="00BD2277" w:rsidP="00BD2277">
      <w:pPr>
        <w:jc w:val="both"/>
        <w:rPr>
          <w:rFonts w:eastAsia="Times New Roman"/>
          <w:b/>
          <w:sz w:val="22"/>
          <w:szCs w:val="20"/>
        </w:rPr>
      </w:pPr>
    </w:p>
    <w:p w14:paraId="358866F2" w14:textId="77777777" w:rsidR="00BD2277" w:rsidRDefault="00BD2277" w:rsidP="00BD2277">
      <w:pPr>
        <w:jc w:val="center"/>
        <w:rPr>
          <w:rFonts w:eastAsia="Times New Roman"/>
          <w:b/>
          <w:bCs/>
          <w:sz w:val="22"/>
          <w:szCs w:val="22"/>
        </w:rPr>
      </w:pPr>
      <w:r>
        <w:rPr>
          <w:rFonts w:eastAsia="Times New Roman"/>
          <w:b/>
        </w:rPr>
        <w:t>II. SUTARTIES ŠALIŲ ĮSIPAREIGOJIMAI</w:t>
      </w:r>
    </w:p>
    <w:p w14:paraId="4CE234F8" w14:textId="77777777" w:rsidR="00BD2277" w:rsidRDefault="00BD2277" w:rsidP="00BD2277">
      <w:pPr>
        <w:ind w:firstLine="720"/>
        <w:jc w:val="both"/>
        <w:rPr>
          <w:rFonts w:eastAsia="Times New Roman"/>
          <w:sz w:val="22"/>
          <w:szCs w:val="22"/>
        </w:rPr>
      </w:pPr>
      <w:r>
        <w:rPr>
          <w:rFonts w:eastAsia="Times New Roman"/>
          <w:b/>
          <w:bCs/>
          <w:sz w:val="22"/>
          <w:szCs w:val="22"/>
        </w:rPr>
        <w:t>2. Švietimo teikėjas įsipareigoja:</w:t>
      </w:r>
    </w:p>
    <w:p w14:paraId="1D16ECE1" w14:textId="2A8BF4E8" w:rsidR="00BD2277" w:rsidRDefault="00BD2277" w:rsidP="00BD2277">
      <w:pPr>
        <w:jc w:val="both"/>
        <w:rPr>
          <w:rFonts w:eastAsia="Times New Roman"/>
          <w:sz w:val="22"/>
          <w:szCs w:val="22"/>
        </w:rPr>
      </w:pPr>
      <w:r>
        <w:rPr>
          <w:rFonts w:eastAsia="Times New Roman"/>
          <w:sz w:val="22"/>
          <w:szCs w:val="22"/>
        </w:rPr>
        <w:t xml:space="preserve">         </w:t>
      </w:r>
      <w:r w:rsidR="00EE0F65">
        <w:rPr>
          <w:rFonts w:eastAsia="Times New Roman"/>
          <w:sz w:val="22"/>
          <w:szCs w:val="22"/>
        </w:rPr>
        <w:t xml:space="preserve">    </w:t>
      </w:r>
      <w:r>
        <w:rPr>
          <w:rFonts w:eastAsia="Times New Roman"/>
          <w:sz w:val="22"/>
          <w:szCs w:val="22"/>
        </w:rPr>
        <w:t>2.1. ugdyti ir plėtoti Mokinio neformaliojo vaikų švietimo būdu įgyjamas kompetencijas per pasirinktos programos veiklą;</w:t>
      </w:r>
    </w:p>
    <w:p w14:paraId="138A44F7" w14:textId="71A2E80D" w:rsidR="00BD2277" w:rsidRDefault="00BD2277" w:rsidP="00BD2277">
      <w:pPr>
        <w:ind w:firstLine="720"/>
        <w:jc w:val="both"/>
        <w:rPr>
          <w:rFonts w:eastAsia="Times New Roman"/>
          <w:sz w:val="22"/>
          <w:szCs w:val="22"/>
        </w:rPr>
      </w:pPr>
      <w:r>
        <w:rPr>
          <w:rFonts w:eastAsia="Times New Roman"/>
          <w:sz w:val="22"/>
          <w:szCs w:val="22"/>
        </w:rPr>
        <w:t>2.2. sudaryti visiems mokiniams vienodas galimybes ir lygias sąlygas ugdyti gebėjimus ir plėtoti saviraišką, dalyvaujant pasirinktos veiklos užsiėmimuose, pratybose, išvykose, turistiniuose žygiuose, varžybose, konkursuose, stovyklose;</w:t>
      </w:r>
    </w:p>
    <w:p w14:paraId="3A846750" w14:textId="77777777" w:rsidR="00BD2277" w:rsidRDefault="00BD2277" w:rsidP="00BD2277">
      <w:pPr>
        <w:ind w:firstLine="720"/>
        <w:jc w:val="both"/>
        <w:rPr>
          <w:rFonts w:eastAsia="Times New Roman"/>
          <w:sz w:val="22"/>
          <w:szCs w:val="22"/>
        </w:rPr>
      </w:pPr>
      <w:r>
        <w:rPr>
          <w:rFonts w:eastAsia="Times New Roman"/>
          <w:sz w:val="22"/>
          <w:szCs w:val="22"/>
        </w:rPr>
        <w:t xml:space="preserve"> 2.3. sudaryti sąlygas nustatyta tvarka naudotis Švietimo teikėjo materialiniais ir techniniais resursais;</w:t>
      </w:r>
    </w:p>
    <w:p w14:paraId="047C28A8" w14:textId="77777777" w:rsidR="00BD2277" w:rsidRDefault="00BD2277" w:rsidP="00BD2277">
      <w:pPr>
        <w:ind w:firstLine="720"/>
        <w:jc w:val="both"/>
        <w:rPr>
          <w:rFonts w:eastAsia="Times New Roman"/>
          <w:sz w:val="22"/>
          <w:szCs w:val="22"/>
        </w:rPr>
      </w:pPr>
      <w:r>
        <w:rPr>
          <w:rFonts w:eastAsia="Times New Roman"/>
          <w:sz w:val="22"/>
          <w:szCs w:val="22"/>
        </w:rPr>
        <w:t xml:space="preserve"> 2.4. užtikrinti saugumą ugdymo procese, supažindinti Mokinį su saugos reikalavimais ir  taisyklėmis;</w:t>
      </w:r>
    </w:p>
    <w:p w14:paraId="2A30582D" w14:textId="77777777" w:rsidR="00BD2277" w:rsidRDefault="00BD2277" w:rsidP="00BD2277">
      <w:pPr>
        <w:ind w:firstLine="720"/>
        <w:jc w:val="both"/>
        <w:rPr>
          <w:rFonts w:eastAsia="Times New Roman"/>
          <w:sz w:val="22"/>
          <w:szCs w:val="22"/>
        </w:rPr>
      </w:pPr>
      <w:r>
        <w:rPr>
          <w:rFonts w:eastAsia="Times New Roman"/>
          <w:sz w:val="22"/>
          <w:szCs w:val="22"/>
        </w:rPr>
        <w:t xml:space="preserve"> 2.5. tvarkyti Sutartyje pateiktus asmens duomenis, laikantis </w:t>
      </w:r>
      <w:r>
        <w:rPr>
          <w:rFonts w:eastAsia="Times New Roman"/>
          <w:spacing w:val="-2"/>
          <w:sz w:val="22"/>
          <w:szCs w:val="22"/>
        </w:rPr>
        <w:t>2016 m. balandžio 27 d. Europos Parlamento ir Tarybos reglamento (ES) 2016/679 dėl fizinių asmenų apsaugos tvarkant asmens duomenis ir dėl laisvo tokių duomenų judėjimo, kuriuo panaikinama Direktyva95/46/EB (Bendrasis duomenų apsaugos reglamentas)</w:t>
      </w:r>
      <w:r>
        <w:rPr>
          <w:rFonts w:eastAsia="Times New Roman"/>
          <w:sz w:val="22"/>
          <w:szCs w:val="22"/>
        </w:rPr>
        <w:t xml:space="preserve">, Lietuvos Respublikos asmens duomenų teisinės apsaugos įstatymo nuostatomis. Asmens duomenys trečiosioms šalims teikiami tik įstatymų ir kitų teisės aktų nustatytais atvejais ir tvarka bei laikantis Bendrojo duomenų apsaugos reglamento reikalavimų. </w:t>
      </w:r>
    </w:p>
    <w:p w14:paraId="1BB37118" w14:textId="77777777" w:rsidR="00BD2277" w:rsidRDefault="00BD2277" w:rsidP="00BD2277">
      <w:pPr>
        <w:ind w:firstLine="720"/>
        <w:jc w:val="both"/>
        <w:rPr>
          <w:rFonts w:eastAsia="Times New Roman"/>
          <w:sz w:val="22"/>
          <w:szCs w:val="22"/>
        </w:rPr>
      </w:pPr>
      <w:r>
        <w:rPr>
          <w:rFonts w:eastAsia="Times New Roman"/>
          <w:sz w:val="22"/>
          <w:szCs w:val="22"/>
        </w:rPr>
        <w:t>2.6. informuoti Švietimo gavėją, kad Mokinių registre nurodyta informacija apie Mokinio specialiuosius ugdymosi poreikius bus naudojama tik ugdymo pritaikymo ir mokesčio už NVŠ programą dydžio mažinimo tikslais;</w:t>
      </w:r>
    </w:p>
    <w:p w14:paraId="08BD30A3" w14:textId="77777777" w:rsidR="00B97ED0" w:rsidRDefault="00BD2277" w:rsidP="00B97ED0">
      <w:pPr>
        <w:ind w:firstLine="720"/>
        <w:jc w:val="both"/>
        <w:rPr>
          <w:rFonts w:eastAsia="Times New Roman"/>
          <w:b/>
          <w:bCs/>
          <w:sz w:val="22"/>
          <w:szCs w:val="22"/>
        </w:rPr>
      </w:pPr>
      <w:r>
        <w:rPr>
          <w:rFonts w:eastAsia="Times New Roman"/>
          <w:sz w:val="22"/>
          <w:szCs w:val="22"/>
        </w:rPr>
        <w:t>2.7. tėvų (globėjų, rūpintojų) prašymu, teikti informaciją apie įstaigos veiklą, Mokinio ugdymosi sąlygas, ugdymo rezultatus, elgesį, lėšų, skirtų neformaliajam vaikų švietimui, panaudojimą.</w:t>
      </w:r>
      <w:r>
        <w:rPr>
          <w:rFonts w:eastAsia="Times New Roman"/>
          <w:b/>
          <w:bCs/>
          <w:sz w:val="22"/>
          <w:szCs w:val="22"/>
        </w:rPr>
        <w:t xml:space="preserve">                   </w:t>
      </w:r>
    </w:p>
    <w:p w14:paraId="66EE89EF" w14:textId="0D797D00" w:rsidR="00BD2277" w:rsidRPr="00B97ED0" w:rsidRDefault="00BD2277" w:rsidP="00B97ED0">
      <w:pPr>
        <w:ind w:firstLine="720"/>
        <w:jc w:val="both"/>
        <w:rPr>
          <w:rFonts w:eastAsia="Times New Roman"/>
          <w:b/>
          <w:bCs/>
          <w:sz w:val="22"/>
          <w:szCs w:val="22"/>
        </w:rPr>
      </w:pPr>
      <w:r>
        <w:rPr>
          <w:rFonts w:eastAsia="Times New Roman"/>
          <w:b/>
          <w:bCs/>
          <w:sz w:val="22"/>
          <w:szCs w:val="22"/>
        </w:rPr>
        <w:t>3. Švietimo gavėjas įsipareigoja:</w:t>
      </w:r>
    </w:p>
    <w:p w14:paraId="682E8863" w14:textId="3B83525F" w:rsidR="00BD2277" w:rsidRPr="0087670D" w:rsidRDefault="00BD2277" w:rsidP="00B97ED0">
      <w:pPr>
        <w:ind w:firstLine="709"/>
        <w:rPr>
          <w:rFonts w:eastAsia="Times New Roman"/>
          <w:sz w:val="22"/>
          <w:szCs w:val="22"/>
          <w:u w:val="single"/>
        </w:rPr>
      </w:pPr>
      <w:r w:rsidRPr="0087670D">
        <w:rPr>
          <w:rFonts w:eastAsia="Times New Roman"/>
          <w:sz w:val="22"/>
          <w:szCs w:val="22"/>
          <w:u w:val="single"/>
        </w:rPr>
        <w:t>3.1</w:t>
      </w:r>
      <w:r w:rsidRPr="0087670D">
        <w:rPr>
          <w:rFonts w:eastAsia="Times New Roman"/>
          <w:b/>
          <w:sz w:val="22"/>
          <w:szCs w:val="22"/>
          <w:u w:val="single"/>
        </w:rPr>
        <w:t xml:space="preserve">. </w:t>
      </w:r>
      <w:r w:rsidRPr="0087670D">
        <w:rPr>
          <w:rFonts w:eastAsia="Times New Roman"/>
          <w:sz w:val="22"/>
          <w:szCs w:val="22"/>
          <w:u w:val="single"/>
        </w:rPr>
        <w:t xml:space="preserve"> pasirašydamas šią Sutartį patvirtina, kad Mokinio  profilaktinio sveikatos tikrinimo išvados,  neturės  įtakos jo sveikatai dalyvaujant pasirinktos neformaliojo vaikų švietimo ugdymo programos veiklose ir pateik</w:t>
      </w:r>
      <w:r w:rsidR="00BD141B">
        <w:rPr>
          <w:rFonts w:eastAsia="Times New Roman"/>
          <w:sz w:val="22"/>
          <w:szCs w:val="22"/>
          <w:u w:val="single"/>
        </w:rPr>
        <w:t>ia</w:t>
      </w:r>
      <w:r w:rsidRPr="0087670D">
        <w:rPr>
          <w:rFonts w:eastAsia="Times New Roman"/>
          <w:sz w:val="22"/>
          <w:szCs w:val="22"/>
          <w:u w:val="single"/>
        </w:rPr>
        <w:t xml:space="preserve"> informaciją grupės mokytojui apie Mokinio sveikatos sutrikimus, į kuriuos turėtų atsižvelgti Švietimo teikėjas pritaikydamas ugdymo turinį; </w:t>
      </w:r>
    </w:p>
    <w:p w14:paraId="5C3333C0" w14:textId="0B6DF439" w:rsidR="00BD2277" w:rsidRPr="00230AD4" w:rsidRDefault="00BD2277" w:rsidP="00BD141B">
      <w:pPr>
        <w:ind w:firstLine="720"/>
        <w:jc w:val="both"/>
        <w:rPr>
          <w:rFonts w:eastAsia="Times New Roman"/>
          <w:sz w:val="22"/>
          <w:szCs w:val="22"/>
        </w:rPr>
      </w:pPr>
      <w:r>
        <w:rPr>
          <w:rFonts w:eastAsia="Times New Roman"/>
          <w:sz w:val="22"/>
          <w:szCs w:val="22"/>
        </w:rPr>
        <w:t xml:space="preserve">3.2. sumokėti Šiaulių miesto savivaldybės nustatytą Atlyginimą (mokestį) už Mokinio ugdymą pagal NVŠ programą už kiekvieną mokslo metų mėnesį </w:t>
      </w:r>
      <w:r>
        <w:rPr>
          <w:rFonts w:eastAsia="Times New Roman"/>
          <w:bCs/>
          <w:color w:val="00000A"/>
          <w:sz w:val="22"/>
          <w:szCs w:val="22"/>
        </w:rPr>
        <w:t>į Švietimo teikėjo nurodytą banko sąskaitą pagal Šiaulių apskaitos centro suformuot</w:t>
      </w:r>
      <w:r w:rsidR="00BD141B">
        <w:rPr>
          <w:rFonts w:eastAsia="Times New Roman"/>
          <w:bCs/>
          <w:color w:val="00000A"/>
          <w:sz w:val="22"/>
          <w:szCs w:val="22"/>
        </w:rPr>
        <w:t>ą</w:t>
      </w:r>
      <w:r>
        <w:rPr>
          <w:rFonts w:eastAsia="Times New Roman"/>
          <w:bCs/>
          <w:color w:val="00000A"/>
          <w:sz w:val="22"/>
          <w:szCs w:val="22"/>
        </w:rPr>
        <w:t xml:space="preserve"> ir į Švietimo gavėjo nurodytą el. paštą atsiųstą mokėjimo kvitą</w:t>
      </w:r>
      <w:r w:rsidR="00BD141B">
        <w:rPr>
          <w:rFonts w:eastAsia="Times New Roman"/>
          <w:bCs/>
          <w:color w:val="00000A"/>
          <w:sz w:val="22"/>
          <w:szCs w:val="22"/>
        </w:rPr>
        <w:t xml:space="preserve"> </w:t>
      </w:r>
      <w:r w:rsidR="00BD141B" w:rsidRPr="00DA3DA4">
        <w:rPr>
          <w:lang w:eastAsia="ar-SA"/>
        </w:rPr>
        <w:t xml:space="preserve">iki kito mėnesio </w:t>
      </w:r>
      <w:r w:rsidR="00BD141B" w:rsidRPr="00230AD4">
        <w:rPr>
          <w:sz w:val="22"/>
          <w:szCs w:val="22"/>
          <w:lang w:eastAsia="ar-SA"/>
        </w:rPr>
        <w:t xml:space="preserve">15 dienos. </w:t>
      </w:r>
      <w:r w:rsidR="00BD141B" w:rsidRPr="00230AD4">
        <w:rPr>
          <w:bCs/>
          <w:sz w:val="22"/>
          <w:szCs w:val="22"/>
        </w:rPr>
        <w:t>naudojant el. bankininkystę ar kitas el. įmokų mokėjimo priemones.</w:t>
      </w:r>
    </w:p>
    <w:p w14:paraId="33553B45" w14:textId="77777777" w:rsidR="00BD2277" w:rsidRDefault="00BD2277" w:rsidP="00BD2277">
      <w:pPr>
        <w:rPr>
          <w:rFonts w:eastAsia="Times New Roman"/>
          <w:sz w:val="22"/>
          <w:szCs w:val="22"/>
        </w:rPr>
      </w:pPr>
      <w:r>
        <w:rPr>
          <w:rFonts w:eastAsia="Times New Roman"/>
          <w:sz w:val="22"/>
          <w:szCs w:val="22"/>
        </w:rPr>
        <w:t xml:space="preserve">            3.3. bendradarbiauti su Švietimo teikėju, sprendžiant su NVŠ programos vykdymu susijusius </w:t>
      </w:r>
      <w:r>
        <w:rPr>
          <w:rFonts w:eastAsia="Times New Roman"/>
          <w:sz w:val="22"/>
          <w:szCs w:val="22"/>
        </w:rPr>
        <w:lastRenderedPageBreak/>
        <w:t>klausimus dėl Mokinio ugdymo(</w:t>
      </w:r>
      <w:proofErr w:type="spellStart"/>
      <w:r>
        <w:rPr>
          <w:rFonts w:eastAsia="Times New Roman"/>
          <w:sz w:val="22"/>
          <w:szCs w:val="22"/>
        </w:rPr>
        <w:t>si</w:t>
      </w:r>
      <w:proofErr w:type="spellEnd"/>
      <w:r>
        <w:rPr>
          <w:rFonts w:eastAsia="Times New Roman"/>
          <w:sz w:val="22"/>
          <w:szCs w:val="22"/>
        </w:rPr>
        <w:t>) poreikių, ugdymo būdų ir formų, elgesio, aprūpinimo individualiomis ugdymo priemonėmis;</w:t>
      </w:r>
    </w:p>
    <w:p w14:paraId="67CF9CD5" w14:textId="059DD9B6" w:rsidR="00BD2277" w:rsidRDefault="00BD2277" w:rsidP="00B97ED0">
      <w:pPr>
        <w:ind w:firstLine="709"/>
        <w:jc w:val="both"/>
        <w:rPr>
          <w:rFonts w:eastAsia="Times New Roman"/>
          <w:bCs/>
          <w:color w:val="00000A"/>
          <w:sz w:val="22"/>
          <w:szCs w:val="22"/>
        </w:rPr>
      </w:pPr>
      <w:r>
        <w:rPr>
          <w:rFonts w:eastAsia="Times New Roman"/>
          <w:sz w:val="22"/>
          <w:szCs w:val="22"/>
        </w:rPr>
        <w:t xml:space="preserve">3.4. užtikrinti Mokinio punktualų ir reguliarų užsiėmimų lankymą, informuoti dėl užsiėmimų nelankymo priežasčių: </w:t>
      </w:r>
    </w:p>
    <w:p w14:paraId="22C07E42" w14:textId="13B5DDBB" w:rsidR="00BD2277" w:rsidRDefault="00BD2277" w:rsidP="00B97ED0">
      <w:pPr>
        <w:ind w:firstLine="709"/>
        <w:jc w:val="both"/>
        <w:rPr>
          <w:rFonts w:eastAsia="Times New Roman"/>
          <w:sz w:val="22"/>
          <w:szCs w:val="22"/>
        </w:rPr>
      </w:pPr>
      <w:r>
        <w:rPr>
          <w:rFonts w:eastAsia="Times New Roman"/>
          <w:bCs/>
          <w:color w:val="00000A"/>
          <w:sz w:val="22"/>
          <w:szCs w:val="22"/>
        </w:rPr>
        <w:t>3.5. laikytis Švietimo teikėjo nustatytos tvarkos, negadinti materialaus turto, naudojamo užsiėmimų metu ir įstatymų nustatyta tvarka Švietimo teikėjui ar tretiesiems asmenims atlyginti žalą, padarytą Mokinio, užsiėmimų metu nesilaikiusio nustatytų taisyklių;</w:t>
      </w:r>
    </w:p>
    <w:p w14:paraId="4DB86C83" w14:textId="430814C4" w:rsidR="00BD2277" w:rsidRDefault="00BD2277" w:rsidP="00B97ED0">
      <w:pPr>
        <w:ind w:firstLine="709"/>
        <w:jc w:val="both"/>
        <w:rPr>
          <w:rFonts w:eastAsia="Times New Roman"/>
          <w:sz w:val="22"/>
          <w:szCs w:val="22"/>
        </w:rPr>
      </w:pPr>
      <w:r>
        <w:rPr>
          <w:rFonts w:eastAsia="Times New Roman"/>
          <w:sz w:val="22"/>
          <w:szCs w:val="22"/>
        </w:rPr>
        <w:t>3.6. informuoti Sutartyje nustatytu laiku Švietimo teikėją apie Švietimo gavėjo sprendimą  nebedalyvauti pasirinktoje programoje ir užtikrinti galutinį tarpusavio sutartinių įsipareigojimų atsiskaitymą.</w:t>
      </w:r>
    </w:p>
    <w:p w14:paraId="3727C2D2" w14:textId="77777777" w:rsidR="00BD2277" w:rsidRDefault="00BD2277" w:rsidP="00BD2277">
      <w:pPr>
        <w:jc w:val="both"/>
        <w:rPr>
          <w:rFonts w:eastAsia="Times New Roman"/>
          <w:sz w:val="22"/>
          <w:szCs w:val="22"/>
        </w:rPr>
      </w:pPr>
    </w:p>
    <w:p w14:paraId="0B69B4FB" w14:textId="77777777" w:rsidR="00BD2277" w:rsidRDefault="00BD2277" w:rsidP="00BD2277">
      <w:pPr>
        <w:jc w:val="center"/>
        <w:rPr>
          <w:rFonts w:eastAsia="Times New Roman"/>
          <w:sz w:val="22"/>
          <w:szCs w:val="22"/>
        </w:rPr>
      </w:pPr>
      <w:r>
        <w:rPr>
          <w:rFonts w:eastAsia="Times New Roman"/>
          <w:sz w:val="22"/>
          <w:szCs w:val="22"/>
        </w:rPr>
        <w:t xml:space="preserve"> </w:t>
      </w:r>
      <w:r>
        <w:rPr>
          <w:rFonts w:eastAsia="Times New Roman"/>
          <w:b/>
          <w:sz w:val="22"/>
          <w:szCs w:val="22"/>
        </w:rPr>
        <w:t>III. SUTARTIES  TERMINAS, KEITIMAS IR NUTRAUKIMO TVARKA</w:t>
      </w:r>
    </w:p>
    <w:p w14:paraId="7150A79E" w14:textId="3A55199A" w:rsidR="00BD2277" w:rsidRDefault="00BD2277" w:rsidP="00B97ED0">
      <w:pPr>
        <w:ind w:firstLine="709"/>
        <w:jc w:val="both"/>
        <w:rPr>
          <w:rFonts w:eastAsia="Times New Roman"/>
          <w:sz w:val="22"/>
          <w:szCs w:val="22"/>
        </w:rPr>
      </w:pPr>
      <w:r>
        <w:rPr>
          <w:rFonts w:eastAsia="Times New Roman"/>
          <w:sz w:val="22"/>
          <w:szCs w:val="22"/>
        </w:rPr>
        <w:t>4. Pasirašyta Sutartis įsigalioja ir Mokinys pradeda mokytis pirmąją mokslo metų mėnesio darbo dieną. Sutartis galioja iki Mokinys dalyvauja  pasirinktoje NVŠ programoje.</w:t>
      </w:r>
    </w:p>
    <w:p w14:paraId="3E3B5F92" w14:textId="6DC3EFAD" w:rsidR="00BD2277" w:rsidRDefault="00BD2277" w:rsidP="00B97ED0">
      <w:pPr>
        <w:ind w:firstLine="709"/>
        <w:jc w:val="both"/>
        <w:rPr>
          <w:rFonts w:eastAsia="Times New Roman"/>
          <w:sz w:val="22"/>
          <w:szCs w:val="22"/>
        </w:rPr>
      </w:pPr>
      <w:r>
        <w:rPr>
          <w:rFonts w:eastAsia="Times New Roman"/>
          <w:sz w:val="22"/>
          <w:szCs w:val="22"/>
        </w:rPr>
        <w:t>5. Sutarties nutraukimo pagrindai:</w:t>
      </w:r>
    </w:p>
    <w:p w14:paraId="06CE3198" w14:textId="7D1C2577" w:rsidR="00BD2277" w:rsidRDefault="00BD2277" w:rsidP="00B97ED0">
      <w:pPr>
        <w:tabs>
          <w:tab w:val="left" w:pos="1276"/>
        </w:tabs>
        <w:ind w:firstLine="709"/>
        <w:jc w:val="both"/>
        <w:rPr>
          <w:rFonts w:eastAsia="Times New Roman"/>
          <w:sz w:val="22"/>
          <w:szCs w:val="22"/>
        </w:rPr>
      </w:pPr>
      <w:r>
        <w:rPr>
          <w:rFonts w:eastAsia="Times New Roman"/>
          <w:sz w:val="22"/>
          <w:szCs w:val="22"/>
        </w:rPr>
        <w:t xml:space="preserve">5.1. Švietimo gavėjas turi teisę vienašališkai nutraukti Sutartį, apie tai įspėjęs Švietimo teikėją jo  el. paštu </w:t>
      </w:r>
      <w:hyperlink r:id="rId5" w:history="1">
        <w:r w:rsidRPr="00EE059C">
          <w:rPr>
            <w:rStyle w:val="Hipersaitas"/>
            <w:rFonts w:eastAsia="Times New Roman"/>
            <w:sz w:val="22"/>
            <w:szCs w:val="22"/>
          </w:rPr>
          <w:t>sjtc@splius.lt</w:t>
        </w:r>
      </w:hyperlink>
      <w:r>
        <w:rPr>
          <w:rFonts w:eastAsia="Times New Roman"/>
          <w:sz w:val="22"/>
          <w:szCs w:val="22"/>
        </w:rPr>
        <w:t xml:space="preserve">. </w:t>
      </w:r>
      <w:r w:rsidRPr="0087670D">
        <w:rPr>
          <w:rFonts w:eastAsia="Times New Roman"/>
          <w:sz w:val="22"/>
          <w:szCs w:val="22"/>
          <w:u w:val="single"/>
        </w:rPr>
        <w:t>Jeigu Švietimo gavėjas Sutartį nutraukia iki mėnesio 5 d., Atlyginimas (mokestis) už Mokinio ugdymą pagal NVŠ programą už einamąjį mėnesį – neskaičiuojamas</w:t>
      </w:r>
      <w:r>
        <w:rPr>
          <w:rFonts w:eastAsia="Times New Roman"/>
          <w:sz w:val="22"/>
          <w:szCs w:val="22"/>
        </w:rPr>
        <w:t xml:space="preserve">. </w:t>
      </w:r>
      <w:r>
        <w:rPr>
          <w:rFonts w:eastAsia="Times New Roman" w:cs="Times New Roman"/>
          <w:color w:val="000000"/>
          <w:sz w:val="22"/>
          <w:szCs w:val="22"/>
        </w:rPr>
        <w:t>Atlyginimo skolos iš tėvų (globėjų) išieškomos Lietuvos Respublikos teisės aktų nustatyta tvarka.</w:t>
      </w:r>
      <w:r>
        <w:rPr>
          <w:rFonts w:eastAsia="Times New Roman"/>
          <w:sz w:val="22"/>
          <w:szCs w:val="22"/>
        </w:rPr>
        <w:t xml:space="preserve"> </w:t>
      </w:r>
    </w:p>
    <w:p w14:paraId="2F51479F" w14:textId="12891686" w:rsidR="00BD2277" w:rsidRDefault="00BD2277" w:rsidP="00B97ED0">
      <w:pPr>
        <w:tabs>
          <w:tab w:val="left" w:pos="1276"/>
        </w:tabs>
        <w:ind w:firstLine="709"/>
        <w:jc w:val="both"/>
        <w:rPr>
          <w:rFonts w:eastAsia="Times New Roman"/>
          <w:sz w:val="22"/>
          <w:szCs w:val="22"/>
        </w:rPr>
      </w:pPr>
      <w:r>
        <w:rPr>
          <w:rFonts w:eastAsia="Times New Roman"/>
          <w:sz w:val="22"/>
          <w:szCs w:val="22"/>
        </w:rPr>
        <w:t>5.2. Švietimo teikėjas turi teisę vienašališkai nutraukti Sutartį, jei Švietimo gavėjas  1 (vieną) mėnesį nelanko NVŠ programos, apie tai įspėjęs Švietimo gavėją jo nurodytu el. paštu ne vėliau kaip prieš 5 darbo dienas;</w:t>
      </w:r>
      <w:r>
        <w:rPr>
          <w:rFonts w:eastAsia="Times New Roman"/>
          <w:sz w:val="22"/>
          <w:szCs w:val="22"/>
        </w:rPr>
        <w:tab/>
        <w:t xml:space="preserve"> </w:t>
      </w:r>
    </w:p>
    <w:p w14:paraId="5C356977" w14:textId="3031CDF3" w:rsidR="00BD2277" w:rsidRDefault="00BD2277" w:rsidP="00B97ED0">
      <w:pPr>
        <w:tabs>
          <w:tab w:val="left" w:pos="1276"/>
        </w:tabs>
        <w:ind w:firstLine="709"/>
        <w:jc w:val="both"/>
        <w:rPr>
          <w:rFonts w:eastAsia="Times New Roman"/>
          <w:sz w:val="22"/>
          <w:szCs w:val="22"/>
        </w:rPr>
      </w:pPr>
      <w:r>
        <w:rPr>
          <w:rFonts w:eastAsia="Times New Roman"/>
          <w:sz w:val="22"/>
          <w:szCs w:val="22"/>
        </w:rPr>
        <w:t xml:space="preserve"> 5.3. Švietimo teikėjas turi teisę vienašališkai nutraukti Sutartį, jei Švietimo gavėjas Atlyginimo (mokesčio) už ugdymą pagal NVŠ programą nemoka daugiau kaip vieną mėnesį nuo nustatytos datos, prieš tai informavęs Mokinį ir jo tėvus (globėjus, rūpintojus); </w:t>
      </w:r>
    </w:p>
    <w:p w14:paraId="081BD7BF" w14:textId="0FBBFF25" w:rsidR="00BD2277" w:rsidRDefault="00BD2277" w:rsidP="00B97ED0">
      <w:pPr>
        <w:ind w:firstLine="709"/>
        <w:jc w:val="both"/>
        <w:rPr>
          <w:rFonts w:eastAsia="Times New Roman"/>
          <w:sz w:val="22"/>
          <w:szCs w:val="22"/>
        </w:rPr>
      </w:pPr>
      <w:r>
        <w:rPr>
          <w:rFonts w:eastAsia="Times New Roman"/>
          <w:sz w:val="22"/>
          <w:szCs w:val="22"/>
        </w:rPr>
        <w:t xml:space="preserve"> 5.4. abipusiu šalių sutarimu;</w:t>
      </w:r>
    </w:p>
    <w:p w14:paraId="2F3061E0" w14:textId="059A498A" w:rsidR="00BD2277" w:rsidRDefault="00B97ED0" w:rsidP="00B97ED0">
      <w:pPr>
        <w:ind w:firstLine="709"/>
        <w:jc w:val="both"/>
        <w:rPr>
          <w:sz w:val="22"/>
          <w:szCs w:val="22"/>
        </w:rPr>
      </w:pPr>
      <w:r>
        <w:rPr>
          <w:rFonts w:eastAsia="Times New Roman"/>
          <w:sz w:val="22"/>
          <w:szCs w:val="22"/>
        </w:rPr>
        <w:t xml:space="preserve"> </w:t>
      </w:r>
      <w:r w:rsidR="00BD2277">
        <w:rPr>
          <w:rFonts w:eastAsia="Times New Roman"/>
          <w:sz w:val="22"/>
          <w:szCs w:val="22"/>
        </w:rPr>
        <w:t>5.5. kai šalys nevykdo savo įsipareigojimų.</w:t>
      </w:r>
    </w:p>
    <w:p w14:paraId="6E279DA6" w14:textId="77777777" w:rsidR="00BD2277" w:rsidRDefault="00BD2277" w:rsidP="00B97ED0">
      <w:pPr>
        <w:ind w:firstLine="709"/>
        <w:jc w:val="both"/>
        <w:rPr>
          <w:sz w:val="22"/>
          <w:szCs w:val="22"/>
        </w:rPr>
      </w:pPr>
      <w:r>
        <w:rPr>
          <w:sz w:val="22"/>
          <w:szCs w:val="22"/>
        </w:rPr>
        <w:t>6. Sutartis gali būti keičiama. Visi Sutarties pakeitimai, pakeičiantys ir (ar) papildantys Sutarties sąlygas, šalių įsipareigojimus pagal Sutartį, įforminami pasirašant susitarimus dėl Sutarties pakeitimo ir yra neatsiejama šios Sutarties dalis.</w:t>
      </w:r>
    </w:p>
    <w:p w14:paraId="00D7C9E4" w14:textId="77777777" w:rsidR="00BD2277" w:rsidRDefault="00BD2277" w:rsidP="00B97ED0">
      <w:pPr>
        <w:tabs>
          <w:tab w:val="left" w:pos="1134"/>
        </w:tabs>
        <w:ind w:firstLine="709"/>
        <w:jc w:val="both"/>
        <w:rPr>
          <w:sz w:val="22"/>
          <w:szCs w:val="22"/>
        </w:rPr>
      </w:pPr>
    </w:p>
    <w:p w14:paraId="7168E88C" w14:textId="7C32ADA2" w:rsidR="00BD2277" w:rsidRDefault="00BD2277" w:rsidP="00BD2277">
      <w:pPr>
        <w:rPr>
          <w:rFonts w:eastAsia="Times New Roman"/>
          <w:b/>
          <w:sz w:val="22"/>
          <w:szCs w:val="22"/>
        </w:rPr>
      </w:pPr>
      <w:r>
        <w:rPr>
          <w:rFonts w:eastAsia="Times New Roman"/>
          <w:sz w:val="22"/>
          <w:szCs w:val="22"/>
        </w:rPr>
        <w:tab/>
      </w:r>
      <w:r>
        <w:rPr>
          <w:rFonts w:eastAsia="Times New Roman"/>
          <w:b/>
        </w:rPr>
        <w:t xml:space="preserve"> IV. BAIGIAMOSIOS NUOSTATOS</w:t>
      </w:r>
    </w:p>
    <w:p w14:paraId="60AE2FF4" w14:textId="269EA5B0" w:rsidR="00BD2277" w:rsidRDefault="00BD2277" w:rsidP="00BD141B">
      <w:pPr>
        <w:ind w:firstLine="709"/>
        <w:jc w:val="both"/>
        <w:rPr>
          <w:rFonts w:eastAsia="Times New Roman"/>
          <w:sz w:val="22"/>
          <w:szCs w:val="22"/>
        </w:rPr>
      </w:pPr>
      <w:r w:rsidRPr="007A0CBE">
        <w:rPr>
          <w:rFonts w:eastAsia="Times New Roman"/>
          <w:bCs/>
          <w:sz w:val="22"/>
          <w:szCs w:val="22"/>
        </w:rPr>
        <w:t>7.</w:t>
      </w:r>
      <w:r>
        <w:rPr>
          <w:rFonts w:eastAsia="Times New Roman"/>
          <w:b/>
          <w:sz w:val="22"/>
          <w:szCs w:val="22"/>
        </w:rPr>
        <w:t xml:space="preserve"> </w:t>
      </w:r>
      <w:r>
        <w:rPr>
          <w:rFonts w:eastAsia="Times New Roman"/>
          <w:sz w:val="22"/>
          <w:szCs w:val="22"/>
        </w:rPr>
        <w:t xml:space="preserve">Visi su šia Sutartimi susiję ginčai sprendžiami derybų būdu, o nesusitarus, ginčai sprendžiami Lietuvos Respublikos įstatymų nustatyta tvarka. </w:t>
      </w:r>
    </w:p>
    <w:p w14:paraId="15729B01" w14:textId="2F4721F0" w:rsidR="00BD2277" w:rsidRDefault="00BD2277" w:rsidP="00BD141B">
      <w:pPr>
        <w:ind w:firstLine="709"/>
        <w:jc w:val="both"/>
        <w:rPr>
          <w:rFonts w:eastAsia="Times New Roman"/>
          <w:b/>
          <w:sz w:val="22"/>
          <w:szCs w:val="22"/>
        </w:rPr>
      </w:pPr>
      <w:r>
        <w:rPr>
          <w:rFonts w:eastAsia="Times New Roman"/>
          <w:sz w:val="22"/>
          <w:szCs w:val="22"/>
        </w:rPr>
        <w:t>8. Pasikeitus adresams, kontaktinių telefonų numeriams, elektroninio pašto adresui, Sutarties šalys įsipareigoja apie tai nedelsdamos raštu informuoti viena kitą.</w:t>
      </w:r>
    </w:p>
    <w:p w14:paraId="68B13666" w14:textId="56EDB539" w:rsidR="00BD2277" w:rsidRDefault="00BD2277" w:rsidP="00BD141B">
      <w:pPr>
        <w:ind w:firstLine="709"/>
        <w:jc w:val="both"/>
        <w:rPr>
          <w:rFonts w:eastAsia="Times New Roman"/>
          <w:sz w:val="22"/>
          <w:szCs w:val="22"/>
        </w:rPr>
      </w:pPr>
      <w:r>
        <w:rPr>
          <w:rFonts w:eastAsia="Times New Roman"/>
          <w:sz w:val="22"/>
          <w:szCs w:val="22"/>
        </w:rPr>
        <w:t>9.</w:t>
      </w:r>
      <w:r>
        <w:rPr>
          <w:rFonts w:eastAsia="Times New Roman"/>
          <w:b/>
          <w:sz w:val="22"/>
          <w:szCs w:val="22"/>
        </w:rPr>
        <w:t xml:space="preserve"> </w:t>
      </w:r>
      <w:r>
        <w:rPr>
          <w:rFonts w:eastAsia="Times New Roman"/>
          <w:sz w:val="22"/>
          <w:szCs w:val="22"/>
        </w:rPr>
        <w:t xml:space="preserve">Sutartis sudaryta dviem egzemplioriais, turinčiais vienodą juridinę galią (po vieną kiekvienai šaliai). </w:t>
      </w:r>
    </w:p>
    <w:p w14:paraId="7180DA5E" w14:textId="77777777" w:rsidR="00BD2277" w:rsidRDefault="00BD2277" w:rsidP="00BD2277">
      <w:pPr>
        <w:jc w:val="both"/>
        <w:rPr>
          <w:rFonts w:eastAsia="Times New Roman"/>
          <w:sz w:val="22"/>
          <w:szCs w:val="22"/>
        </w:rPr>
      </w:pPr>
    </w:p>
    <w:p w14:paraId="774636E4" w14:textId="77777777" w:rsidR="00BD2277" w:rsidRDefault="00BD2277" w:rsidP="00BD2277">
      <w:pPr>
        <w:jc w:val="both"/>
        <w:rPr>
          <w:rFonts w:eastAsia="Times New Roman"/>
          <w:sz w:val="22"/>
          <w:szCs w:val="22"/>
        </w:rPr>
      </w:pPr>
    </w:p>
    <w:p w14:paraId="5BB4B4A6" w14:textId="77777777" w:rsidR="00BD2277" w:rsidRDefault="00BD2277" w:rsidP="00BD2277">
      <w:pPr>
        <w:jc w:val="both"/>
        <w:rPr>
          <w:rFonts w:eastAsia="Times New Roman"/>
          <w:sz w:val="22"/>
          <w:szCs w:val="22"/>
        </w:rPr>
      </w:pPr>
      <w:r>
        <w:rPr>
          <w:rFonts w:eastAsia="Times New Roman"/>
          <w:b/>
          <w:bCs/>
          <w:sz w:val="22"/>
          <w:szCs w:val="22"/>
        </w:rPr>
        <w:t>Sutarties šalių parašai:</w:t>
      </w:r>
    </w:p>
    <w:p w14:paraId="3E832CD4" w14:textId="77777777" w:rsidR="00BD2277" w:rsidRDefault="00BD2277" w:rsidP="00BD2277">
      <w:pPr>
        <w:jc w:val="both"/>
        <w:rPr>
          <w:rFonts w:eastAsia="Times New Roman"/>
          <w:sz w:val="22"/>
          <w:szCs w:val="22"/>
        </w:rPr>
      </w:pPr>
    </w:p>
    <w:p w14:paraId="495BA9C4" w14:textId="77777777" w:rsidR="00BD2277" w:rsidRDefault="00BD2277" w:rsidP="00BD2277">
      <w:pPr>
        <w:jc w:val="both"/>
        <w:rPr>
          <w:rFonts w:eastAsia="Times New Roman"/>
          <w:sz w:val="22"/>
          <w:szCs w:val="22"/>
        </w:rPr>
      </w:pPr>
      <w:r>
        <w:rPr>
          <w:rFonts w:eastAsia="Times New Roman"/>
          <w:sz w:val="22"/>
          <w:szCs w:val="22"/>
        </w:rPr>
        <w:t>Švietimo teikėjas</w:t>
      </w:r>
    </w:p>
    <w:p w14:paraId="5C8C9B7E" w14:textId="77777777" w:rsidR="00BD2277" w:rsidRDefault="00BD2277" w:rsidP="00BD2277">
      <w:pPr>
        <w:rPr>
          <w:rFonts w:eastAsia="Times New Roman"/>
          <w:sz w:val="22"/>
          <w:szCs w:val="22"/>
        </w:rPr>
      </w:pPr>
      <w:r>
        <w:rPr>
          <w:rFonts w:eastAsia="Times New Roman"/>
          <w:sz w:val="22"/>
          <w:szCs w:val="22"/>
        </w:rPr>
        <w:t>Direktorius</w:t>
      </w:r>
      <w:r>
        <w:rPr>
          <w:rFonts w:eastAsia="Times New Roman"/>
          <w:sz w:val="22"/>
          <w:szCs w:val="22"/>
        </w:rPr>
        <w:tab/>
        <w:t xml:space="preserve">                                                                                              Romualdas Pelenis</w:t>
      </w:r>
    </w:p>
    <w:p w14:paraId="19362211" w14:textId="77777777" w:rsidR="00BD2277" w:rsidRDefault="00BD2277" w:rsidP="00BD2277">
      <w:pPr>
        <w:rPr>
          <w:rFonts w:eastAsia="Times New Roman"/>
          <w:sz w:val="22"/>
          <w:szCs w:val="22"/>
        </w:rPr>
      </w:pPr>
    </w:p>
    <w:p w14:paraId="4CC5B23A" w14:textId="77777777" w:rsidR="00BD2277" w:rsidRDefault="00BD2277" w:rsidP="00BD2277">
      <w:pPr>
        <w:rPr>
          <w:rFonts w:eastAsia="Times New Roman"/>
          <w:sz w:val="22"/>
          <w:szCs w:val="22"/>
        </w:rPr>
      </w:pPr>
      <w:r>
        <w:rPr>
          <w:rFonts w:eastAsia="Times New Roman"/>
          <w:sz w:val="22"/>
          <w:szCs w:val="22"/>
        </w:rPr>
        <w:t xml:space="preserve">                  A.V.</w:t>
      </w:r>
    </w:p>
    <w:p w14:paraId="575342EB" w14:textId="77777777" w:rsidR="00BD2277" w:rsidRDefault="00BD2277" w:rsidP="00BD2277">
      <w:pPr>
        <w:rPr>
          <w:rFonts w:eastAsia="Times New Roman"/>
          <w:sz w:val="22"/>
          <w:szCs w:val="22"/>
        </w:rPr>
      </w:pPr>
    </w:p>
    <w:p w14:paraId="303B2822" w14:textId="77777777" w:rsidR="00BD2277" w:rsidRDefault="00BD2277" w:rsidP="00BD2277">
      <w:pPr>
        <w:rPr>
          <w:rFonts w:eastAsia="Times New Roman"/>
          <w:sz w:val="22"/>
          <w:szCs w:val="22"/>
        </w:rPr>
      </w:pPr>
    </w:p>
    <w:p w14:paraId="687F765E" w14:textId="77777777" w:rsidR="00BD2277" w:rsidRDefault="00BD2277" w:rsidP="00BD2277">
      <w:pPr>
        <w:rPr>
          <w:rFonts w:eastAsia="Times New Roman"/>
          <w:sz w:val="22"/>
          <w:szCs w:val="22"/>
        </w:rPr>
      </w:pPr>
    </w:p>
    <w:p w14:paraId="7CECE211" w14:textId="77777777" w:rsidR="00BD2277" w:rsidRDefault="00BD2277" w:rsidP="00BD2277">
      <w:pPr>
        <w:rPr>
          <w:rFonts w:eastAsia="Times New Roman"/>
          <w:sz w:val="22"/>
          <w:szCs w:val="22"/>
        </w:rPr>
      </w:pPr>
      <w:r>
        <w:rPr>
          <w:sz w:val="22"/>
          <w:szCs w:val="22"/>
        </w:rPr>
        <w:t xml:space="preserve">Švietimo gavėjas  </w:t>
      </w:r>
      <w:r>
        <w:rPr>
          <w:sz w:val="22"/>
          <w:szCs w:val="22"/>
        </w:rPr>
        <w:tab/>
        <w:t xml:space="preserve">    </w:t>
      </w:r>
    </w:p>
    <w:p w14:paraId="26A991ED" w14:textId="77777777" w:rsidR="00BD2277" w:rsidRDefault="00BD2277" w:rsidP="00BD2277">
      <w:r>
        <w:rPr>
          <w:rFonts w:eastAsia="Times New Roman"/>
          <w:sz w:val="22"/>
          <w:szCs w:val="22"/>
        </w:rPr>
        <w:t>(mokinio tėvai ar globėjai, rūpintojai)</w:t>
      </w:r>
    </w:p>
    <w:p w14:paraId="524FEC5D" w14:textId="0427BA8A" w:rsidR="00BD2277" w:rsidRDefault="00BD2277" w:rsidP="00BD2277">
      <w:pPr>
        <w:rPr>
          <w:rFonts w:eastAsia="Times New Roman"/>
          <w:sz w:val="22"/>
          <w:szCs w:val="22"/>
        </w:rPr>
      </w:pPr>
      <w:r>
        <w:rPr>
          <w:noProof/>
        </w:rPr>
        <mc:AlternateContent>
          <mc:Choice Requires="wps">
            <w:drawing>
              <wp:anchor distT="0" distB="0" distL="114300" distR="114300" simplePos="0" relativeHeight="251659264" behindDoc="0" locked="0" layoutInCell="1" allowOverlap="1" wp14:anchorId="45FBC5DC" wp14:editId="55A3B370">
                <wp:simplePos x="0" y="0"/>
                <wp:positionH relativeFrom="column">
                  <wp:posOffset>3630930</wp:posOffset>
                </wp:positionH>
                <wp:positionV relativeFrom="paragraph">
                  <wp:posOffset>137795</wp:posOffset>
                </wp:positionV>
                <wp:extent cx="2794000" cy="0"/>
                <wp:effectExtent l="7620" t="5715" r="8255" b="13335"/>
                <wp:wrapNone/>
                <wp:docPr id="1834845103"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DB0F63" id="Tiesioji jungti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9pt,10.85pt" to="505.9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qY8wQEAAGwDAAAOAAAAZHJzL2Uyb0RvYy54bWysU8Fu3CAQvVfqPyDuXXu3VZpY681h0/SS&#10;tisl/YBZwDYqMJQha+/fF8jajdpbVR8QwwyPN2+et7eTNeykAml0LV+vas6UEyi161v+/en+3TVn&#10;FMFJMOhUy8+K+O3u7Zvt6Bu1wQGNVIElEEfN6Fs+xOibqiIxKAu0Qq9cSnYYLMQUhr6SAcaEbk21&#10;qeurasQgfUChiNLp3UuS7wp+1ykRv3UdqchMyxO3WNZQ1mNeq90Wmj6AH7S40IB/YGFBu/ToAnUH&#10;Edhz0H9BWS0CEnZxJdBW2HVaqNJD6mZd/9HN4wBelV6SOOQXmej/wYqvp707hExdTO7RP6D4Qczh&#10;fgDXq0Lg6ezT4NZZqmr01CxXckD+ENhx/IIy1cBzxKLC1AWbIVN/bCpinxex1RSZSIebjzcf6jrN&#10;RMy5Cpr5og8UPyu0LG9abrTLOkADpweKmQg0c0k+dnivjSmzNI6NLb95f5WRITmKfpabhEbLXJXr&#10;KfTHvQnsBNkW5SvtpczrMqtjMqfRtuXXSxE0gwL5ycnyXARtXvaJknEZXBXbXXjOGmVDUnNEeT6E&#10;Wcg00tLJxX7ZM6/jIvfvn2T3CwAA//8DAFBLAwQUAAYACAAAACEArrhLxN4AAAAKAQAADwAAAGRy&#10;cy9kb3ducmV2LnhtbEyPTUvDQBCG74L/YRnBi9hNarUSsykiiAdB2iqKt212zAazs2F32sR/7wYP&#10;9fh+8M4z5Wp0nThgiK0nBfksA4FUe9NSo+Dt9fHyFkRkTUZ3nlDBD0ZYVacnpS6MH2iDhy03Io1Q&#10;LLQCy9wXUsbaotNx5nuklH354DQnGRppgh7SuOvkPMtupNMtpQtW9/hgsf7e7p2ClzC0ka8WizXy&#10;5/vT84ddX7iNUudn4/0dCMaRj2WY8BM6VIlp5/dkougUXC/zhM4K5vkSxFTI8snZ/TmyKuX/F6pf&#10;AAAA//8DAFBLAQItABQABgAIAAAAIQC2gziS/gAAAOEBAAATAAAAAAAAAAAAAAAAAAAAAABbQ29u&#10;dGVudF9UeXBlc10ueG1sUEsBAi0AFAAGAAgAAAAhADj9If/WAAAAlAEAAAsAAAAAAAAAAAAAAAAA&#10;LwEAAF9yZWxzLy5yZWxzUEsBAi0AFAAGAAgAAAAhAKTepjzBAQAAbAMAAA4AAAAAAAAAAAAAAAAA&#10;LgIAAGRycy9lMm9Eb2MueG1sUEsBAi0AFAAGAAgAAAAhAK64S8TeAAAACgEAAA8AAAAAAAAAAAAA&#10;AAAAGwQAAGRycy9kb3ducmV2LnhtbFBLBQYAAAAABAAEAPMAAAAmBQAAAAA=&#10;" strokeweight=".26mm">
                <v:stroke joinstyle="miter" endcap="square"/>
              </v:line>
            </w:pict>
          </mc:Fallback>
        </mc:AlternateContent>
      </w:r>
      <w:r>
        <w:rPr>
          <w:rFonts w:eastAsia="Times New Roman"/>
          <w:sz w:val="22"/>
          <w:szCs w:val="22"/>
        </w:rPr>
        <w:t xml:space="preserve">                                                       ______________________</w:t>
      </w:r>
      <w:r>
        <w:rPr>
          <w:rFonts w:eastAsia="Times New Roman"/>
          <w:sz w:val="22"/>
          <w:szCs w:val="22"/>
        </w:rPr>
        <w:tab/>
      </w:r>
      <w:r>
        <w:rPr>
          <w:rFonts w:eastAsia="Times New Roman"/>
          <w:sz w:val="22"/>
          <w:szCs w:val="22"/>
        </w:rPr>
        <w:tab/>
      </w:r>
    </w:p>
    <w:p w14:paraId="5F2B9F9F" w14:textId="77777777" w:rsidR="00BD2277" w:rsidRDefault="00BD2277" w:rsidP="00BD2277">
      <w:r>
        <w:rPr>
          <w:rFonts w:eastAsia="Times New Roman"/>
          <w:sz w:val="22"/>
          <w:szCs w:val="22"/>
        </w:rPr>
        <w:t xml:space="preserve">                                                                      (parašas)                                                        (vardas, pavardė)</w:t>
      </w:r>
    </w:p>
    <w:p w14:paraId="3F468498" w14:textId="77777777" w:rsidR="006E5F76" w:rsidRDefault="006E5F76"/>
    <w:sectPr w:rsidR="006E5F76" w:rsidSect="00BD227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277"/>
    <w:rsid w:val="001059C4"/>
    <w:rsid w:val="001F1C4E"/>
    <w:rsid w:val="00230AD4"/>
    <w:rsid w:val="00644A00"/>
    <w:rsid w:val="006E2991"/>
    <w:rsid w:val="006E5F76"/>
    <w:rsid w:val="00706DC7"/>
    <w:rsid w:val="007A0CBE"/>
    <w:rsid w:val="009E7650"/>
    <w:rsid w:val="00B97ED0"/>
    <w:rsid w:val="00BB5413"/>
    <w:rsid w:val="00BD141B"/>
    <w:rsid w:val="00BD2277"/>
    <w:rsid w:val="00C3365C"/>
    <w:rsid w:val="00CC1D94"/>
    <w:rsid w:val="00D27E96"/>
    <w:rsid w:val="00E33A59"/>
    <w:rsid w:val="00EE0F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AF3EB"/>
  <w15:chartTrackingRefBased/>
  <w15:docId w15:val="{6BCF2F73-08DB-455D-BE5D-5E37F01E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2277"/>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Antrat1">
    <w:name w:val="heading 1"/>
    <w:basedOn w:val="prastasis"/>
    <w:next w:val="prastasis"/>
    <w:link w:val="Antrat1Diagrama"/>
    <w:uiPriority w:val="9"/>
    <w:qFormat/>
    <w:rsid w:val="00BD2277"/>
    <w:pPr>
      <w:keepNext/>
      <w:keepLines/>
      <w:widowControl/>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bidi="ar-SA"/>
      <w14:ligatures w14:val="standardContextual"/>
    </w:rPr>
  </w:style>
  <w:style w:type="paragraph" w:styleId="Antrat2">
    <w:name w:val="heading 2"/>
    <w:basedOn w:val="prastasis"/>
    <w:next w:val="prastasis"/>
    <w:link w:val="Antrat2Diagrama"/>
    <w:uiPriority w:val="9"/>
    <w:semiHidden/>
    <w:unhideWhenUsed/>
    <w:qFormat/>
    <w:rsid w:val="00BD2277"/>
    <w:pPr>
      <w:keepNext/>
      <w:keepLines/>
      <w:widowControl/>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bidi="ar-SA"/>
      <w14:ligatures w14:val="standardContextual"/>
    </w:rPr>
  </w:style>
  <w:style w:type="paragraph" w:styleId="Antrat3">
    <w:name w:val="heading 3"/>
    <w:basedOn w:val="prastasis"/>
    <w:next w:val="prastasis"/>
    <w:link w:val="Antrat3Diagrama"/>
    <w:uiPriority w:val="9"/>
    <w:semiHidden/>
    <w:unhideWhenUsed/>
    <w:qFormat/>
    <w:rsid w:val="00BD2277"/>
    <w:pPr>
      <w:keepNext/>
      <w:keepLines/>
      <w:widowControl/>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bidi="ar-SA"/>
      <w14:ligatures w14:val="standardContextual"/>
    </w:rPr>
  </w:style>
  <w:style w:type="paragraph" w:styleId="Antrat4">
    <w:name w:val="heading 4"/>
    <w:basedOn w:val="prastasis"/>
    <w:next w:val="prastasis"/>
    <w:link w:val="Antrat4Diagrama"/>
    <w:uiPriority w:val="9"/>
    <w:semiHidden/>
    <w:unhideWhenUsed/>
    <w:qFormat/>
    <w:rsid w:val="00BD2277"/>
    <w:pPr>
      <w:keepNext/>
      <w:keepLines/>
      <w:widowControl/>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bidi="ar-SA"/>
      <w14:ligatures w14:val="standardContextual"/>
    </w:rPr>
  </w:style>
  <w:style w:type="paragraph" w:styleId="Antrat5">
    <w:name w:val="heading 5"/>
    <w:basedOn w:val="prastasis"/>
    <w:next w:val="prastasis"/>
    <w:link w:val="Antrat5Diagrama"/>
    <w:uiPriority w:val="9"/>
    <w:semiHidden/>
    <w:unhideWhenUsed/>
    <w:qFormat/>
    <w:rsid w:val="00BD2277"/>
    <w:pPr>
      <w:keepNext/>
      <w:keepLines/>
      <w:widowControl/>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bidi="ar-SA"/>
      <w14:ligatures w14:val="standardContextual"/>
    </w:rPr>
  </w:style>
  <w:style w:type="paragraph" w:styleId="Antrat6">
    <w:name w:val="heading 6"/>
    <w:basedOn w:val="prastasis"/>
    <w:next w:val="prastasis"/>
    <w:link w:val="Antrat6Diagrama"/>
    <w:uiPriority w:val="9"/>
    <w:semiHidden/>
    <w:unhideWhenUsed/>
    <w:qFormat/>
    <w:rsid w:val="00BD2277"/>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Antrat7">
    <w:name w:val="heading 7"/>
    <w:basedOn w:val="prastasis"/>
    <w:next w:val="prastasis"/>
    <w:link w:val="Antrat7Diagrama"/>
    <w:uiPriority w:val="9"/>
    <w:semiHidden/>
    <w:unhideWhenUsed/>
    <w:qFormat/>
    <w:rsid w:val="00BD2277"/>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Antrat8">
    <w:name w:val="heading 8"/>
    <w:basedOn w:val="prastasis"/>
    <w:next w:val="prastasis"/>
    <w:link w:val="Antrat8Diagrama"/>
    <w:uiPriority w:val="9"/>
    <w:semiHidden/>
    <w:unhideWhenUsed/>
    <w:qFormat/>
    <w:rsid w:val="00BD2277"/>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Antrat9">
    <w:name w:val="heading 9"/>
    <w:basedOn w:val="prastasis"/>
    <w:next w:val="prastasis"/>
    <w:link w:val="Antrat9Diagrama"/>
    <w:uiPriority w:val="9"/>
    <w:semiHidden/>
    <w:unhideWhenUsed/>
    <w:qFormat/>
    <w:rsid w:val="00BD2277"/>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227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D227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D227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D227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D227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D227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D227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D227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D227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D2277"/>
    <w:pPr>
      <w:widowControl/>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PavadinimasDiagrama">
    <w:name w:val="Pavadinimas Diagrama"/>
    <w:basedOn w:val="Numatytasispastraiposriftas"/>
    <w:link w:val="Pavadinimas"/>
    <w:uiPriority w:val="10"/>
    <w:rsid w:val="00BD227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2277"/>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PaantratDiagrama">
    <w:name w:val="Paantraštė Diagrama"/>
    <w:basedOn w:val="Numatytasispastraiposriftas"/>
    <w:link w:val="Paantrat"/>
    <w:uiPriority w:val="11"/>
    <w:rsid w:val="00BD227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D2277"/>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itataDiagrama">
    <w:name w:val="Citata Diagrama"/>
    <w:basedOn w:val="Numatytasispastraiposriftas"/>
    <w:link w:val="Citata"/>
    <w:uiPriority w:val="29"/>
    <w:rsid w:val="00BD2277"/>
    <w:rPr>
      <w:i/>
      <w:iCs/>
      <w:color w:val="404040" w:themeColor="text1" w:themeTint="BF"/>
    </w:rPr>
  </w:style>
  <w:style w:type="paragraph" w:styleId="Sraopastraipa">
    <w:name w:val="List Paragraph"/>
    <w:basedOn w:val="prastasis"/>
    <w:uiPriority w:val="34"/>
    <w:qFormat/>
    <w:rsid w:val="00BD2277"/>
    <w:pPr>
      <w:widowControl/>
      <w:suppressAutoHyphens w:val="0"/>
      <w:spacing w:after="160" w:line="278" w:lineRule="auto"/>
      <w:ind w:left="720"/>
      <w:contextualSpacing/>
    </w:pPr>
    <w:rPr>
      <w:rFonts w:asciiTheme="minorHAnsi" w:eastAsiaTheme="minorHAnsi" w:hAnsiTheme="minorHAnsi" w:cstheme="minorBidi"/>
      <w:kern w:val="2"/>
      <w:lang w:eastAsia="en-US" w:bidi="ar-SA"/>
      <w14:ligatures w14:val="standardContextual"/>
    </w:rPr>
  </w:style>
  <w:style w:type="character" w:styleId="Rykuspabraukimas">
    <w:name w:val="Intense Emphasis"/>
    <w:basedOn w:val="Numatytasispastraiposriftas"/>
    <w:uiPriority w:val="21"/>
    <w:qFormat/>
    <w:rsid w:val="00BD2277"/>
    <w:rPr>
      <w:i/>
      <w:iCs/>
      <w:color w:val="2F5496" w:themeColor="accent1" w:themeShade="BF"/>
    </w:rPr>
  </w:style>
  <w:style w:type="paragraph" w:styleId="Iskirtacitata">
    <w:name w:val="Intense Quote"/>
    <w:basedOn w:val="prastasis"/>
    <w:next w:val="prastasis"/>
    <w:link w:val="IskirtacitataDiagrama"/>
    <w:uiPriority w:val="30"/>
    <w:qFormat/>
    <w:rsid w:val="00BD2277"/>
    <w:pPr>
      <w:widowControl/>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IskirtacitataDiagrama">
    <w:name w:val="Išskirta citata Diagrama"/>
    <w:basedOn w:val="Numatytasispastraiposriftas"/>
    <w:link w:val="Iskirtacitata"/>
    <w:uiPriority w:val="30"/>
    <w:rsid w:val="00BD2277"/>
    <w:rPr>
      <w:i/>
      <w:iCs/>
      <w:color w:val="2F5496" w:themeColor="accent1" w:themeShade="BF"/>
    </w:rPr>
  </w:style>
  <w:style w:type="character" w:styleId="Rykinuoroda">
    <w:name w:val="Intense Reference"/>
    <w:basedOn w:val="Numatytasispastraiposriftas"/>
    <w:uiPriority w:val="32"/>
    <w:qFormat/>
    <w:rsid w:val="00BD2277"/>
    <w:rPr>
      <w:b/>
      <w:bCs/>
      <w:smallCaps/>
      <w:color w:val="2F5496" w:themeColor="accent1" w:themeShade="BF"/>
      <w:spacing w:val="5"/>
    </w:rPr>
  </w:style>
  <w:style w:type="character" w:styleId="Hipersaitas">
    <w:name w:val="Hyperlink"/>
    <w:rsid w:val="00BD2277"/>
    <w:rPr>
      <w:color w:val="000080"/>
      <w:u w:val="single"/>
    </w:rPr>
  </w:style>
  <w:style w:type="paragraph" w:customStyle="1" w:styleId="Antrat10">
    <w:name w:val="Antraštė1"/>
    <w:basedOn w:val="prastasis"/>
    <w:next w:val="Pagrindinistekstas"/>
    <w:rsid w:val="00BD2277"/>
    <w:pPr>
      <w:keepNext/>
      <w:spacing w:before="240" w:after="120"/>
    </w:pPr>
    <w:rPr>
      <w:rFonts w:ascii="Arial" w:eastAsia="Microsoft YaHei" w:hAnsi="Arial"/>
      <w:sz w:val="28"/>
      <w:szCs w:val="28"/>
    </w:rPr>
  </w:style>
  <w:style w:type="paragraph" w:styleId="Pagrindinistekstas">
    <w:name w:val="Body Text"/>
    <w:basedOn w:val="prastasis"/>
    <w:link w:val="PagrindinistekstasDiagrama"/>
    <w:uiPriority w:val="99"/>
    <w:semiHidden/>
    <w:unhideWhenUsed/>
    <w:rsid w:val="00BD2277"/>
    <w:pPr>
      <w:spacing w:after="120"/>
    </w:pPr>
    <w:rPr>
      <w:rFonts w:cs="Mangal"/>
      <w:szCs w:val="21"/>
    </w:rPr>
  </w:style>
  <w:style w:type="character" w:customStyle="1" w:styleId="PagrindinistekstasDiagrama">
    <w:name w:val="Pagrindinis tekstas Diagrama"/>
    <w:basedOn w:val="Numatytasispastraiposriftas"/>
    <w:link w:val="Pagrindinistekstas"/>
    <w:uiPriority w:val="99"/>
    <w:semiHidden/>
    <w:rsid w:val="00BD2277"/>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jtc@splius.lt" TargetMode="External"/><Relationship Id="rId4" Type="http://schemas.openxmlformats.org/officeDocument/2006/relationships/hyperlink" Target="mailto:sjtc@spliu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4440</Words>
  <Characters>2532</Characters>
  <Application>Microsoft Office Word</Application>
  <DocSecurity>0</DocSecurity>
  <Lines>21</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8</cp:revision>
  <cp:lastPrinted>2026-08-27T11:23:00Z</cp:lastPrinted>
  <dcterms:created xsi:type="dcterms:W3CDTF">2026-08-24T11:35:00Z</dcterms:created>
  <dcterms:modified xsi:type="dcterms:W3CDTF">2026-08-27T11:29:00Z</dcterms:modified>
</cp:coreProperties>
</file>